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7671" w14:textId="77777777" w:rsidR="00E121E2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Dimanche 15 mars 2026</w:t>
      </w:r>
    </w:p>
    <w:p w14:paraId="2852ABFD" w14:textId="77777777" w:rsidR="00E121E2" w:rsidRDefault="00000000">
      <w:pPr>
        <w:pStyle w:val="Textbody"/>
        <w:jc w:val="center"/>
        <w:rPr>
          <w:rFonts w:hint="eastAsia"/>
          <w:b/>
          <w:bCs/>
        </w:rPr>
      </w:pPr>
      <w:r>
        <w:rPr>
          <w:b/>
          <w:bCs/>
        </w:rPr>
        <w:t>4ème dimanche de carême Année A</w:t>
      </w:r>
    </w:p>
    <w:p w14:paraId="069CC1B6" w14:textId="77777777" w:rsidR="00E121E2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l’Accueil</w:t>
      </w:r>
    </w:p>
    <w:p w14:paraId="46C00A74" w14:textId="77777777" w:rsidR="00E121E2" w:rsidRDefault="00000000">
      <w:pPr>
        <w:pStyle w:val="Textbody"/>
        <w:jc w:val="both"/>
        <w:rPr>
          <w:rFonts w:hint="eastAsia"/>
        </w:rPr>
      </w:pPr>
      <w:r>
        <w:t xml:space="preserve">Chant d’entrée : Ouvre mes yeux Seigneur ou Rends nous la joie </w:t>
      </w:r>
      <w:proofErr w:type="spellStart"/>
      <w:r>
        <w:t>d être</w:t>
      </w:r>
      <w:proofErr w:type="spellEnd"/>
      <w:r>
        <w:t xml:space="preserve"> sauvés (couplets 1 et 5)</w:t>
      </w:r>
    </w:p>
    <w:p w14:paraId="505DEBD7" w14:textId="77777777" w:rsidR="00E121E2" w:rsidRDefault="00000000">
      <w:pPr>
        <w:pStyle w:val="Textbody"/>
        <w:jc w:val="both"/>
        <w:rPr>
          <w:rFonts w:hint="eastAsia"/>
        </w:rPr>
      </w:pPr>
      <w:r>
        <w:t>Antienne d’ouverture : « </w:t>
      </w:r>
      <w:r>
        <w:rPr>
          <w:i/>
          <w:iCs/>
        </w:rPr>
        <w:t xml:space="preserve">Réjouis toi Jérusalem ; vous tous qui l’aimez, </w:t>
      </w:r>
      <w:proofErr w:type="spellStart"/>
      <w:r>
        <w:rPr>
          <w:i/>
          <w:iCs/>
        </w:rPr>
        <w:t>rassemblez vous</w:t>
      </w:r>
      <w:proofErr w:type="spellEnd"/>
      <w:r>
        <w:rPr>
          <w:i/>
          <w:iCs/>
        </w:rPr>
        <w:t>. Jubilez de sa joie, vous qui étiez dans la tristesse ; alors vous exulterez, vous serez rassasiés de consolation ».</w:t>
      </w:r>
    </w:p>
    <w:p w14:paraId="3E2D7FEE" w14:textId="77777777" w:rsidR="00E121E2" w:rsidRDefault="00000000">
      <w:pPr>
        <w:pStyle w:val="Textbody"/>
        <w:jc w:val="both"/>
        <w:rPr>
          <w:rFonts w:hint="eastAsia"/>
        </w:rPr>
      </w:pPr>
      <w:r>
        <w:t>Acte pénitentiel :</w:t>
      </w:r>
    </w:p>
    <w:p w14:paraId="7291ABB8" w14:textId="77777777" w:rsidR="00E121E2" w:rsidRDefault="00E121E2">
      <w:pPr>
        <w:pStyle w:val="Textbody"/>
        <w:jc w:val="both"/>
        <w:rPr>
          <w:rFonts w:hint="eastAsia"/>
        </w:rPr>
      </w:pPr>
    </w:p>
    <w:p w14:paraId="59759F03" w14:textId="77777777" w:rsidR="00E121E2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de la  Parole</w:t>
      </w:r>
    </w:p>
    <w:p w14:paraId="106228F5" w14:textId="77777777" w:rsidR="00E121E2" w:rsidRDefault="00000000">
      <w:pPr>
        <w:pStyle w:val="Textbody"/>
        <w:jc w:val="both"/>
        <w:rPr>
          <w:rFonts w:hint="eastAsia"/>
        </w:rPr>
      </w:pPr>
      <w:r>
        <w:rPr>
          <w:b/>
          <w:bCs/>
        </w:rPr>
        <w:t>1ère lecture</w:t>
      </w:r>
      <w:r>
        <w:t> : 1</w:t>
      </w:r>
      <w:r>
        <w:rPr>
          <w:vertAlign w:val="superscript"/>
        </w:rPr>
        <w:t>er</w:t>
      </w:r>
      <w:r>
        <w:t xml:space="preserve"> Livre de Samuel  (16,1b.6-7.10-13a)</w:t>
      </w:r>
    </w:p>
    <w:p w14:paraId="20CA03F1" w14:textId="77777777" w:rsidR="00E121E2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David reçoit l’onction comme roi d’Israël »</w:t>
      </w:r>
    </w:p>
    <w:p w14:paraId="0105EC3A" w14:textId="77777777" w:rsidR="00E121E2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 xml:space="preserve">Psaume 22 </w:t>
      </w:r>
      <w:r>
        <w:rPr>
          <w:i/>
          <w:iCs/>
        </w:rPr>
        <w:t>« Le Seigneur est mon berger rien ne saurait me manquer »</w:t>
      </w:r>
    </w:p>
    <w:p w14:paraId="5B441EF9" w14:textId="77777777" w:rsidR="00E121E2" w:rsidRDefault="00000000">
      <w:pPr>
        <w:pStyle w:val="Textbody"/>
        <w:jc w:val="both"/>
        <w:rPr>
          <w:rFonts w:hint="eastAsia"/>
          <w:i/>
          <w:iCs/>
        </w:rPr>
      </w:pPr>
      <w:r>
        <w:rPr>
          <w:b/>
          <w:bCs/>
        </w:rPr>
        <w:t>2ème lecture</w:t>
      </w:r>
      <w:r>
        <w:rPr>
          <w:i/>
          <w:iCs/>
        </w:rPr>
        <w:t xml:space="preserve"> : </w:t>
      </w:r>
      <w:r>
        <w:t>St Paul aux Ephésiens (5, 8-14)</w:t>
      </w:r>
    </w:p>
    <w:p w14:paraId="5F650F3F" w14:textId="77777777" w:rsidR="00E121E2" w:rsidRDefault="00000000">
      <w:pPr>
        <w:pStyle w:val="Textbody"/>
        <w:jc w:val="both"/>
        <w:rPr>
          <w:rFonts w:hint="eastAsia"/>
          <w:i/>
          <w:iCs/>
        </w:rPr>
      </w:pPr>
      <w:r>
        <w:rPr>
          <w:i/>
          <w:iCs/>
        </w:rPr>
        <w:t>«  Relève toi d’entre les morts et le Christ t’illuminera »</w:t>
      </w:r>
    </w:p>
    <w:p w14:paraId="4306D28E" w14:textId="77777777" w:rsidR="00E121E2" w:rsidRDefault="00000000">
      <w:pPr>
        <w:pStyle w:val="Textbody"/>
        <w:jc w:val="both"/>
        <w:rPr>
          <w:rFonts w:hint="eastAsia"/>
          <w:b/>
          <w:bCs/>
        </w:rPr>
      </w:pPr>
      <w:r>
        <w:rPr>
          <w:b/>
          <w:bCs/>
        </w:rPr>
        <w:t>Evangile selon St Jean (9,1-41) L’aveugle-né</w:t>
      </w:r>
    </w:p>
    <w:p w14:paraId="77C87649" w14:textId="77777777" w:rsidR="00E121E2" w:rsidRDefault="00000000">
      <w:pPr>
        <w:pStyle w:val="Textbody"/>
        <w:jc w:val="both"/>
        <w:rPr>
          <w:rFonts w:hint="eastAsia"/>
          <w:b/>
          <w:bCs/>
        </w:rPr>
      </w:pPr>
      <w:r>
        <w:t>Acclamation de l’évangile</w:t>
      </w:r>
      <w:r>
        <w:rPr>
          <w:i/>
          <w:iCs/>
        </w:rPr>
        <w:t xml:space="preserve"> : </w:t>
      </w:r>
      <w:r>
        <w:t>Gloire et louange à Toi, Seigneur Jésus !</w:t>
      </w:r>
    </w:p>
    <w:p w14:paraId="606ED384" w14:textId="77777777" w:rsidR="00E121E2" w:rsidRDefault="00000000">
      <w:pPr>
        <w:pStyle w:val="Textbody"/>
        <w:jc w:val="both"/>
        <w:rPr>
          <w:rFonts w:hint="eastAsia"/>
          <w:b/>
          <w:bCs/>
        </w:rPr>
      </w:pPr>
      <w:r>
        <w:t>Antienne</w:t>
      </w:r>
      <w:r>
        <w:rPr>
          <w:i/>
          <w:iCs/>
        </w:rPr>
        <w:t xml:space="preserve"> «Moi je suis la lumière du monde , dit le Seigneur. Celui qui me suit aura la lumière de la vie. ».</w:t>
      </w:r>
    </w:p>
    <w:p w14:paraId="16B558AE" w14:textId="77777777" w:rsidR="00E121E2" w:rsidRDefault="00000000">
      <w:pPr>
        <w:pStyle w:val="Textbody"/>
        <w:jc w:val="both"/>
        <w:rPr>
          <w:rFonts w:hint="eastAsia"/>
        </w:rPr>
      </w:pPr>
      <w:r>
        <w:t>Homélie</w:t>
      </w:r>
    </w:p>
    <w:p w14:paraId="4617CA00" w14:textId="77777777" w:rsidR="00E121E2" w:rsidRDefault="00000000">
      <w:pPr>
        <w:pStyle w:val="Textbody"/>
        <w:jc w:val="both"/>
        <w:rPr>
          <w:rFonts w:hint="eastAsia"/>
        </w:rPr>
      </w:pPr>
      <w:r>
        <w:t>Credo : récité</w:t>
      </w:r>
    </w:p>
    <w:p w14:paraId="19AD4415" w14:textId="77777777" w:rsidR="00E121E2" w:rsidRDefault="00000000">
      <w:pPr>
        <w:pStyle w:val="Textbody"/>
        <w:jc w:val="both"/>
        <w:rPr>
          <w:rFonts w:hint="eastAsia"/>
        </w:rPr>
      </w:pPr>
      <w:r>
        <w:t>Prière Universelle :</w:t>
      </w:r>
    </w:p>
    <w:p w14:paraId="2719AA8E" w14:textId="77777777" w:rsidR="00E121E2" w:rsidRDefault="00E121E2">
      <w:pPr>
        <w:pStyle w:val="Textbody"/>
        <w:jc w:val="both"/>
        <w:rPr>
          <w:rFonts w:hint="eastAsia"/>
          <w:b/>
          <w:bCs/>
        </w:rPr>
      </w:pPr>
    </w:p>
    <w:p w14:paraId="1EB0C3A8" w14:textId="77777777" w:rsidR="00E121E2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Liturgie eucharistique</w:t>
      </w:r>
    </w:p>
    <w:p w14:paraId="7E4ED51A" w14:textId="77777777" w:rsidR="00E121E2" w:rsidRDefault="00000000">
      <w:pPr>
        <w:pStyle w:val="Textbody"/>
        <w:jc w:val="both"/>
        <w:rPr>
          <w:rFonts w:hint="eastAsia"/>
        </w:rPr>
      </w:pPr>
      <w:r>
        <w:t>Sanctus :</w:t>
      </w:r>
    </w:p>
    <w:p w14:paraId="315234D1" w14:textId="77777777" w:rsidR="00E121E2" w:rsidRDefault="00000000">
      <w:pPr>
        <w:pStyle w:val="Textbody"/>
        <w:jc w:val="both"/>
        <w:rPr>
          <w:rFonts w:hint="eastAsia"/>
        </w:rPr>
      </w:pPr>
      <w:r>
        <w:t>Anamnèse :</w:t>
      </w:r>
    </w:p>
    <w:p w14:paraId="39C0FED5" w14:textId="77777777" w:rsidR="00E121E2" w:rsidRDefault="00000000">
      <w:pPr>
        <w:pStyle w:val="Textbody"/>
        <w:jc w:val="both"/>
        <w:rPr>
          <w:rFonts w:hint="eastAsia"/>
        </w:rPr>
      </w:pPr>
      <w:r>
        <w:t>Agnus :</w:t>
      </w:r>
    </w:p>
    <w:p w14:paraId="3BFD011A" w14:textId="77777777" w:rsidR="00E121E2" w:rsidRDefault="00000000">
      <w:pPr>
        <w:pStyle w:val="Textbody"/>
        <w:jc w:val="both"/>
        <w:rPr>
          <w:rFonts w:hint="eastAsia"/>
        </w:rPr>
      </w:pPr>
      <w:r>
        <w:t xml:space="preserve">Chant de communion :Voici le corps et le sang du Seigneur ou Venez approchons nous de la table </w:t>
      </w:r>
      <w:r>
        <w:rPr>
          <w:i/>
          <w:iCs/>
        </w:rPr>
        <w:t xml:space="preserve"> </w:t>
      </w:r>
    </w:p>
    <w:p w14:paraId="74202679" w14:textId="77777777" w:rsidR="00E121E2" w:rsidRDefault="00E121E2">
      <w:pPr>
        <w:pStyle w:val="Textbody"/>
        <w:jc w:val="both"/>
        <w:rPr>
          <w:rFonts w:hint="eastAsia"/>
          <w:b/>
          <w:bCs/>
          <w:u w:val="single"/>
        </w:rPr>
      </w:pPr>
    </w:p>
    <w:p w14:paraId="1070DC9B" w14:textId="77777777" w:rsidR="00E121E2" w:rsidRDefault="00000000">
      <w:pPr>
        <w:pStyle w:val="Textbody"/>
        <w:jc w:val="both"/>
        <w:rPr>
          <w:rFonts w:hint="eastAsia"/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Rite de conclusion :</w:t>
      </w:r>
    </w:p>
    <w:p w14:paraId="54CBE878" w14:textId="77777777" w:rsidR="00E121E2" w:rsidRDefault="00000000">
      <w:pPr>
        <w:pStyle w:val="Textbody"/>
        <w:jc w:val="both"/>
        <w:rPr>
          <w:rFonts w:hint="eastAsia"/>
        </w:rPr>
      </w:pPr>
      <w:r>
        <w:t>Annonces</w:t>
      </w:r>
    </w:p>
    <w:p w14:paraId="2DA22C58" w14:textId="77777777" w:rsidR="00E121E2" w:rsidRDefault="00000000">
      <w:pPr>
        <w:pStyle w:val="Textbody"/>
        <w:jc w:val="both"/>
        <w:rPr>
          <w:rFonts w:hint="eastAsia"/>
        </w:rPr>
      </w:pPr>
      <w:r>
        <w:t>Bénédiction</w:t>
      </w:r>
    </w:p>
    <w:p w14:paraId="418C0343" w14:textId="77777777" w:rsidR="00E121E2" w:rsidRDefault="00000000">
      <w:pPr>
        <w:pStyle w:val="Textbody"/>
        <w:jc w:val="both"/>
        <w:rPr>
          <w:rFonts w:hint="eastAsia"/>
        </w:rPr>
      </w:pPr>
      <w:r>
        <w:t>Chant d’envoi : Vivons en enfant de lumière ou Tournez les yeux vers le Seigneur</w:t>
      </w:r>
    </w:p>
    <w:p w14:paraId="3365EC45" w14:textId="77777777" w:rsidR="00E121E2" w:rsidRDefault="00E121E2">
      <w:pPr>
        <w:pStyle w:val="Textbody"/>
        <w:jc w:val="both"/>
        <w:rPr>
          <w:rFonts w:hint="eastAsia"/>
          <w:b/>
          <w:bCs/>
          <w:u w:val="single"/>
        </w:rPr>
      </w:pPr>
    </w:p>
    <w:sectPr w:rsidR="00E121E2">
      <w:pgSz w:w="11906" w:h="16838"/>
      <w:pgMar w:top="470" w:right="1134" w:bottom="11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1797" w14:textId="77777777" w:rsidR="00D961B5" w:rsidRDefault="00D961B5">
      <w:pPr>
        <w:rPr>
          <w:rFonts w:hint="eastAsia"/>
        </w:rPr>
      </w:pPr>
      <w:r>
        <w:separator/>
      </w:r>
    </w:p>
  </w:endnote>
  <w:endnote w:type="continuationSeparator" w:id="0">
    <w:p w14:paraId="62B08402" w14:textId="77777777" w:rsidR="00D961B5" w:rsidRDefault="00D961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59C6" w14:textId="77777777" w:rsidR="00D961B5" w:rsidRDefault="00D961B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3D67ED7" w14:textId="77777777" w:rsidR="00D961B5" w:rsidRDefault="00D961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21E2"/>
    <w:rsid w:val="00572EDF"/>
    <w:rsid w:val="007C69B0"/>
    <w:rsid w:val="00D961B5"/>
    <w:rsid w:val="00E1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8DC50"/>
  <w15:docId w15:val="{CBDD1797-FBE9-4108-B121-B21D6881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Par. ND de la Mer</dc:creator>
  <cp:lastModifiedBy>Secrétariat Paroisse ND de la Mer</cp:lastModifiedBy>
  <cp:revision>2</cp:revision>
  <dcterms:created xsi:type="dcterms:W3CDTF">2026-03-06T08:20:00Z</dcterms:created>
  <dcterms:modified xsi:type="dcterms:W3CDTF">2026-03-06T08:20:00Z</dcterms:modified>
</cp:coreProperties>
</file>