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5696" w14:textId="77777777" w:rsidR="00EE6313" w:rsidRDefault="00000000">
      <w:pPr>
        <w:pStyle w:val="Textbody"/>
        <w:jc w:val="center"/>
        <w:rPr>
          <w:rFonts w:hint="eastAsia"/>
          <w:b/>
          <w:bCs/>
        </w:rPr>
      </w:pPr>
      <w:r>
        <w:rPr>
          <w:b/>
          <w:bCs/>
        </w:rPr>
        <w:t>Dimanche 22 mars 2026</w:t>
      </w:r>
    </w:p>
    <w:p w14:paraId="328EB65F" w14:textId="77777777" w:rsidR="00EE6313" w:rsidRDefault="00000000">
      <w:pPr>
        <w:pStyle w:val="Textbody"/>
        <w:jc w:val="center"/>
        <w:rPr>
          <w:rFonts w:hint="eastAsia"/>
          <w:b/>
          <w:bCs/>
        </w:rPr>
      </w:pPr>
      <w:r>
        <w:rPr>
          <w:b/>
          <w:bCs/>
        </w:rPr>
        <w:t>5ème dimanche de carême Année A</w:t>
      </w:r>
    </w:p>
    <w:p w14:paraId="27F73A59" w14:textId="77777777" w:rsidR="00EE6313" w:rsidRDefault="00000000">
      <w:pPr>
        <w:pStyle w:val="Textbody"/>
        <w:jc w:val="both"/>
        <w:rPr>
          <w:rFonts w:hint="eastAsia"/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Liturgie de l’Accueil</w:t>
      </w:r>
    </w:p>
    <w:p w14:paraId="52862805" w14:textId="77777777" w:rsidR="00EE6313" w:rsidRDefault="00000000">
      <w:pPr>
        <w:pStyle w:val="Textbody"/>
        <w:jc w:val="both"/>
        <w:rPr>
          <w:rFonts w:hint="eastAsia"/>
        </w:rPr>
      </w:pPr>
      <w:r>
        <w:t xml:space="preserve">Chant d’entrée : </w:t>
      </w:r>
      <w:r>
        <w:rPr>
          <w:i/>
          <w:iCs/>
        </w:rPr>
        <w:t>Rends nous la joie d’être sauvés (Couplets 1 et 6) ou entrez dans la joie du Seigneur</w:t>
      </w:r>
    </w:p>
    <w:p w14:paraId="7FBA30CA" w14:textId="77777777" w:rsidR="00EE6313" w:rsidRDefault="00000000">
      <w:pPr>
        <w:pStyle w:val="Textbody"/>
        <w:jc w:val="both"/>
        <w:rPr>
          <w:rFonts w:hint="eastAsia"/>
        </w:rPr>
      </w:pPr>
      <w:r>
        <w:t>Antienne d’ouverture : « </w:t>
      </w:r>
      <w:r>
        <w:rPr>
          <w:i/>
          <w:iCs/>
        </w:rPr>
        <w:t>Rends-moi justice Ô mon Dieu, défends ma cause contre un peuple sans foi ; de l’homme qui ruse et trahit, libère-moi ; c’est toi Dieu, ma forteresse».</w:t>
      </w:r>
    </w:p>
    <w:p w14:paraId="24EEA195" w14:textId="77777777" w:rsidR="00EE6313" w:rsidRDefault="00000000">
      <w:pPr>
        <w:pStyle w:val="Textbody"/>
        <w:jc w:val="both"/>
        <w:rPr>
          <w:rFonts w:hint="eastAsia"/>
        </w:rPr>
      </w:pPr>
      <w:r>
        <w:t>Acte pénitentiel :</w:t>
      </w:r>
    </w:p>
    <w:p w14:paraId="71B98FB1" w14:textId="77777777" w:rsidR="00EE6313" w:rsidRDefault="00EE6313">
      <w:pPr>
        <w:pStyle w:val="Textbody"/>
        <w:jc w:val="both"/>
        <w:rPr>
          <w:rFonts w:hint="eastAsia"/>
        </w:rPr>
      </w:pPr>
    </w:p>
    <w:p w14:paraId="76CA6CD6" w14:textId="77777777" w:rsidR="00EE6313" w:rsidRDefault="00000000">
      <w:pPr>
        <w:pStyle w:val="Textbody"/>
        <w:jc w:val="both"/>
        <w:rPr>
          <w:rFonts w:hint="eastAsia"/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Liturgie de la  Parole</w:t>
      </w:r>
    </w:p>
    <w:p w14:paraId="4EBE518A" w14:textId="77777777" w:rsidR="00EE6313" w:rsidRDefault="00000000">
      <w:pPr>
        <w:pStyle w:val="Textbody"/>
        <w:jc w:val="both"/>
        <w:rPr>
          <w:rFonts w:hint="eastAsia"/>
        </w:rPr>
      </w:pPr>
      <w:r>
        <w:rPr>
          <w:b/>
          <w:bCs/>
        </w:rPr>
        <w:t>1ère lecture</w:t>
      </w:r>
      <w:r>
        <w:t> : Livre du prophète Ezekiel (37,12-14)</w:t>
      </w:r>
    </w:p>
    <w:p w14:paraId="764B0873" w14:textId="77777777" w:rsidR="00EE6313" w:rsidRDefault="00000000">
      <w:pPr>
        <w:pStyle w:val="Textbody"/>
        <w:jc w:val="both"/>
        <w:rPr>
          <w:rFonts w:hint="eastAsia"/>
          <w:i/>
          <w:iCs/>
        </w:rPr>
      </w:pPr>
      <w:r>
        <w:rPr>
          <w:i/>
          <w:iCs/>
        </w:rPr>
        <w:t>« Je mettrai en vous mon esprit et vous vivrez»</w:t>
      </w:r>
    </w:p>
    <w:p w14:paraId="37902481" w14:textId="77777777" w:rsidR="00EE6313" w:rsidRDefault="00000000">
      <w:pPr>
        <w:pStyle w:val="Textbody"/>
        <w:jc w:val="both"/>
        <w:rPr>
          <w:rFonts w:hint="eastAsia"/>
          <w:i/>
          <w:iCs/>
        </w:rPr>
      </w:pPr>
      <w:r>
        <w:rPr>
          <w:b/>
          <w:bCs/>
        </w:rPr>
        <w:t xml:space="preserve">Psaume 129 </w:t>
      </w:r>
      <w:r>
        <w:rPr>
          <w:i/>
          <w:iCs/>
        </w:rPr>
        <w:t>« Près du Seigneur est l’amour, près de lui abonde le rachat »</w:t>
      </w:r>
    </w:p>
    <w:p w14:paraId="2FD5451A" w14:textId="77777777" w:rsidR="00EE6313" w:rsidRDefault="00000000">
      <w:pPr>
        <w:pStyle w:val="Textbody"/>
        <w:jc w:val="both"/>
        <w:rPr>
          <w:rFonts w:hint="eastAsia"/>
          <w:i/>
          <w:iCs/>
        </w:rPr>
      </w:pPr>
      <w:r>
        <w:rPr>
          <w:b/>
          <w:bCs/>
        </w:rPr>
        <w:t>2ème lecture</w:t>
      </w:r>
      <w:r>
        <w:rPr>
          <w:i/>
          <w:iCs/>
        </w:rPr>
        <w:t xml:space="preserve"> : </w:t>
      </w:r>
      <w:r>
        <w:t>St Paul aux Romains (8, 8-11)</w:t>
      </w:r>
    </w:p>
    <w:p w14:paraId="23C8C0ED" w14:textId="77777777" w:rsidR="00EE6313" w:rsidRDefault="00000000">
      <w:pPr>
        <w:pStyle w:val="Textbody"/>
        <w:jc w:val="both"/>
        <w:rPr>
          <w:rFonts w:hint="eastAsia"/>
          <w:i/>
          <w:iCs/>
        </w:rPr>
      </w:pPr>
      <w:r>
        <w:rPr>
          <w:i/>
          <w:iCs/>
        </w:rPr>
        <w:t>«  Relève toi d’entre les morts et le Christ t’illuminera »</w:t>
      </w:r>
    </w:p>
    <w:p w14:paraId="679E0CB3" w14:textId="77777777" w:rsidR="00EE6313" w:rsidRDefault="00000000">
      <w:pPr>
        <w:pStyle w:val="Textbody"/>
        <w:jc w:val="both"/>
        <w:rPr>
          <w:rFonts w:hint="eastAsia"/>
          <w:b/>
          <w:bCs/>
        </w:rPr>
      </w:pPr>
      <w:r>
        <w:rPr>
          <w:b/>
          <w:bCs/>
        </w:rPr>
        <w:t>Evangile selon St Jean (11,1-45)</w:t>
      </w:r>
    </w:p>
    <w:p w14:paraId="355A2F9B" w14:textId="77777777" w:rsidR="00EE6313" w:rsidRDefault="00000000">
      <w:pPr>
        <w:pStyle w:val="Textbody"/>
        <w:jc w:val="both"/>
        <w:rPr>
          <w:rFonts w:hint="eastAsia"/>
          <w:b/>
          <w:bCs/>
        </w:rPr>
      </w:pPr>
      <w:r>
        <w:t>Acclamation de l’évangile</w:t>
      </w:r>
      <w:r>
        <w:rPr>
          <w:i/>
          <w:iCs/>
        </w:rPr>
        <w:t xml:space="preserve"> : </w:t>
      </w:r>
      <w:r>
        <w:t>Gloire et louange à Toi, Seigneur Jésus !</w:t>
      </w:r>
    </w:p>
    <w:p w14:paraId="5FE11B75" w14:textId="77777777" w:rsidR="00EE6313" w:rsidRDefault="00000000">
      <w:pPr>
        <w:pStyle w:val="Textbody"/>
        <w:jc w:val="both"/>
        <w:rPr>
          <w:rFonts w:hint="eastAsia"/>
          <w:b/>
          <w:bCs/>
        </w:rPr>
      </w:pPr>
      <w:r>
        <w:t>Antienne</w:t>
      </w:r>
      <w:r>
        <w:rPr>
          <w:i/>
          <w:iCs/>
        </w:rPr>
        <w:t xml:space="preserve"> «Moi je suis la résurrection et la vie, dit le Seigneur. Celui qui croit en moi ne mourra jamais ».</w:t>
      </w:r>
    </w:p>
    <w:p w14:paraId="59E742A6" w14:textId="77777777" w:rsidR="00EE6313" w:rsidRDefault="00000000">
      <w:pPr>
        <w:pStyle w:val="Textbody"/>
        <w:jc w:val="both"/>
        <w:rPr>
          <w:rFonts w:hint="eastAsia"/>
        </w:rPr>
      </w:pPr>
      <w:r>
        <w:t>Homélie</w:t>
      </w:r>
    </w:p>
    <w:p w14:paraId="17F4D0C5" w14:textId="77777777" w:rsidR="00EE6313" w:rsidRDefault="00000000">
      <w:pPr>
        <w:pStyle w:val="Textbody"/>
        <w:jc w:val="both"/>
        <w:rPr>
          <w:rFonts w:hint="eastAsia"/>
        </w:rPr>
      </w:pPr>
      <w:r>
        <w:t>Credo : récité</w:t>
      </w:r>
    </w:p>
    <w:p w14:paraId="25F9CFB6" w14:textId="77777777" w:rsidR="00EE6313" w:rsidRDefault="00000000">
      <w:pPr>
        <w:pStyle w:val="Textbody"/>
        <w:jc w:val="both"/>
        <w:rPr>
          <w:rFonts w:hint="eastAsia"/>
        </w:rPr>
      </w:pPr>
      <w:r>
        <w:t>Prière Universelle :</w:t>
      </w:r>
    </w:p>
    <w:p w14:paraId="7BA25128" w14:textId="77777777" w:rsidR="00EE6313" w:rsidRDefault="00EE6313">
      <w:pPr>
        <w:pStyle w:val="Textbody"/>
        <w:jc w:val="both"/>
        <w:rPr>
          <w:rFonts w:hint="eastAsia"/>
          <w:b/>
          <w:bCs/>
        </w:rPr>
      </w:pPr>
    </w:p>
    <w:p w14:paraId="1D1055C8" w14:textId="77777777" w:rsidR="00EE6313" w:rsidRDefault="00000000">
      <w:pPr>
        <w:pStyle w:val="Textbody"/>
        <w:jc w:val="both"/>
        <w:rPr>
          <w:rFonts w:hint="eastAsia"/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Liturgie eucharistique</w:t>
      </w:r>
    </w:p>
    <w:p w14:paraId="16B7A304" w14:textId="77777777" w:rsidR="00EE6313" w:rsidRDefault="00000000">
      <w:pPr>
        <w:pStyle w:val="Textbody"/>
        <w:jc w:val="both"/>
        <w:rPr>
          <w:rFonts w:hint="eastAsia"/>
        </w:rPr>
      </w:pPr>
      <w:r>
        <w:t>Sanctus :</w:t>
      </w:r>
    </w:p>
    <w:p w14:paraId="1DF57D43" w14:textId="77777777" w:rsidR="00EE6313" w:rsidRDefault="00000000">
      <w:pPr>
        <w:pStyle w:val="Textbody"/>
        <w:jc w:val="both"/>
        <w:rPr>
          <w:rFonts w:hint="eastAsia"/>
        </w:rPr>
      </w:pPr>
      <w:r>
        <w:t>Anamnèse :</w:t>
      </w:r>
    </w:p>
    <w:p w14:paraId="6DD33EA4" w14:textId="77777777" w:rsidR="00EE6313" w:rsidRDefault="00000000">
      <w:pPr>
        <w:pStyle w:val="Textbody"/>
        <w:jc w:val="both"/>
        <w:rPr>
          <w:rFonts w:hint="eastAsia"/>
        </w:rPr>
      </w:pPr>
      <w:r>
        <w:t>Agnus :</w:t>
      </w:r>
    </w:p>
    <w:p w14:paraId="5C170878" w14:textId="77777777" w:rsidR="00EE6313" w:rsidRDefault="00000000">
      <w:pPr>
        <w:pStyle w:val="Textbody"/>
        <w:jc w:val="both"/>
        <w:rPr>
          <w:rFonts w:hint="eastAsia"/>
        </w:rPr>
      </w:pPr>
      <w:r>
        <w:t xml:space="preserve">Chant de communion : </w:t>
      </w:r>
      <w:r>
        <w:rPr>
          <w:i/>
          <w:iCs/>
        </w:rPr>
        <w:t>Tu fais ta demeure en nous Seigneur ou Voici le fils aimé du Père</w:t>
      </w:r>
    </w:p>
    <w:p w14:paraId="7AACDD33" w14:textId="77777777" w:rsidR="00EE6313" w:rsidRDefault="00EE6313">
      <w:pPr>
        <w:pStyle w:val="Textbody"/>
        <w:jc w:val="both"/>
        <w:rPr>
          <w:rFonts w:hint="eastAsia"/>
          <w:b/>
          <w:bCs/>
          <w:u w:val="single"/>
        </w:rPr>
      </w:pPr>
    </w:p>
    <w:p w14:paraId="54AEE629" w14:textId="77777777" w:rsidR="00EE6313" w:rsidRDefault="00000000">
      <w:pPr>
        <w:pStyle w:val="Textbody"/>
        <w:jc w:val="both"/>
        <w:rPr>
          <w:rFonts w:hint="eastAsia"/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Rite de conclusion :</w:t>
      </w:r>
    </w:p>
    <w:p w14:paraId="54C09DD1" w14:textId="77777777" w:rsidR="00EE6313" w:rsidRDefault="00000000">
      <w:pPr>
        <w:pStyle w:val="Textbody"/>
        <w:jc w:val="both"/>
        <w:rPr>
          <w:rFonts w:hint="eastAsia"/>
        </w:rPr>
      </w:pPr>
      <w:r>
        <w:t>Annonces</w:t>
      </w:r>
    </w:p>
    <w:p w14:paraId="7C733C7B" w14:textId="77777777" w:rsidR="00EE6313" w:rsidRDefault="00000000">
      <w:pPr>
        <w:pStyle w:val="Textbody"/>
        <w:jc w:val="both"/>
        <w:rPr>
          <w:rFonts w:hint="eastAsia"/>
        </w:rPr>
      </w:pPr>
      <w:r>
        <w:t>Bénédiction</w:t>
      </w:r>
    </w:p>
    <w:p w14:paraId="6BE4278D" w14:textId="77777777" w:rsidR="00EE6313" w:rsidRDefault="00000000">
      <w:pPr>
        <w:pStyle w:val="Textbody"/>
        <w:jc w:val="both"/>
        <w:rPr>
          <w:rFonts w:hint="eastAsia"/>
        </w:rPr>
      </w:pPr>
      <w:r>
        <w:t xml:space="preserve">Chant d’envoi : </w:t>
      </w:r>
      <w:r>
        <w:rPr>
          <w:i/>
          <w:iCs/>
        </w:rPr>
        <w:t>Puisque tu fais miséricorde ou Vivons en enfants de lumière</w:t>
      </w:r>
    </w:p>
    <w:p w14:paraId="2ACE4994" w14:textId="77777777" w:rsidR="00EE6313" w:rsidRDefault="00EE6313">
      <w:pPr>
        <w:pStyle w:val="Textbody"/>
        <w:jc w:val="both"/>
        <w:rPr>
          <w:rFonts w:hint="eastAsia"/>
          <w:b/>
          <w:bCs/>
          <w:i/>
          <w:iCs/>
          <w:u w:val="single"/>
        </w:rPr>
      </w:pPr>
    </w:p>
    <w:sectPr w:rsidR="00EE6313">
      <w:pgSz w:w="11906" w:h="16838"/>
      <w:pgMar w:top="470" w:right="1134" w:bottom="113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1022" w14:textId="77777777" w:rsidR="00D42491" w:rsidRDefault="00D42491">
      <w:pPr>
        <w:rPr>
          <w:rFonts w:hint="eastAsia"/>
        </w:rPr>
      </w:pPr>
      <w:r>
        <w:separator/>
      </w:r>
    </w:p>
  </w:endnote>
  <w:endnote w:type="continuationSeparator" w:id="0">
    <w:p w14:paraId="60BD3CEF" w14:textId="77777777" w:rsidR="00D42491" w:rsidRDefault="00D4249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0C657" w14:textId="77777777" w:rsidR="00D42491" w:rsidRDefault="00D4249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102346A" w14:textId="77777777" w:rsidR="00D42491" w:rsidRDefault="00D4249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E6313"/>
    <w:rsid w:val="0021453F"/>
    <w:rsid w:val="0083508D"/>
    <w:rsid w:val="00D42491"/>
    <w:rsid w:val="00EE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0A59"/>
  <w15:docId w15:val="{3B381947-8F73-4CE2-9948-139BF9A9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Par. ND de la Mer</dc:creator>
  <cp:lastModifiedBy>Secrétariat Paroisse ND de la Mer</cp:lastModifiedBy>
  <cp:revision>2</cp:revision>
  <dcterms:created xsi:type="dcterms:W3CDTF">2026-03-06T08:27:00Z</dcterms:created>
  <dcterms:modified xsi:type="dcterms:W3CDTF">2026-03-06T08:27:00Z</dcterms:modified>
</cp:coreProperties>
</file>